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C3" w:rsidRDefault="00602414">
      <w:hyperlink r:id="rId4" w:history="1">
        <w:r w:rsidRPr="00602414">
          <w:rPr>
            <w:rStyle w:val="Hyperlink"/>
          </w:rPr>
          <w:t>https://www.igi-global.com/chapter/preparation-and-application-of-biochars-for-organic-and-microbial-control-in-wastewater-treatment-regimes/208477</w:t>
        </w:r>
      </w:hyperlink>
      <w:bookmarkStart w:id="0" w:name="_GoBack"/>
      <w:bookmarkEnd w:id="0"/>
    </w:p>
    <w:sectPr w:rsidR="009E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14"/>
    <w:rsid w:val="00602414"/>
    <w:rsid w:val="009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8D634-0F27-4ED3-B385-E29FCC33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gi-global.com/chapter/preparation-and-application-of-biochars-for-organic-and-microbial-control-in-wastewater-treatment-regimes/208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2020-08-07T08:43:00Z</dcterms:created>
  <dcterms:modified xsi:type="dcterms:W3CDTF">2020-08-07T08:44:00Z</dcterms:modified>
</cp:coreProperties>
</file>